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84" w:rsidRDefault="00392A84" w:rsidP="00EE234B">
      <w:pPr>
        <w:spacing w:after="0"/>
        <w:jc w:val="center"/>
        <w:rPr>
          <w:rFonts w:ascii="Georgia" w:hAnsi="Georgia" w:cs="Georgia"/>
          <w:i/>
          <w:iCs/>
          <w:sz w:val="28"/>
          <w:szCs w:val="28"/>
        </w:rPr>
      </w:pPr>
      <w:r w:rsidRPr="00392A84">
        <w:rPr>
          <w:rFonts w:ascii="Georgia" w:hAnsi="Georgia" w:cs="Georgia"/>
          <w:i/>
          <w:iCs/>
          <w:sz w:val="28"/>
          <w:szCs w:val="28"/>
        </w:rPr>
        <w:t>Роль руководителя в становлении профессиональной компетентности молодого педагога</w:t>
      </w:r>
    </w:p>
    <w:p w:rsidR="00EE234B" w:rsidRDefault="00EE234B" w:rsidP="00EE234B">
      <w:pPr>
        <w:spacing w:after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EE234B">
        <w:rPr>
          <w:rFonts w:ascii="Times New Roman" w:hAnsi="Times New Roman" w:cs="Times New Roman"/>
          <w:i/>
          <w:iCs/>
          <w:sz w:val="22"/>
          <w:szCs w:val="22"/>
        </w:rPr>
        <w:t xml:space="preserve">Романова Н.Г., методист по дошкольному образованию </w:t>
      </w:r>
    </w:p>
    <w:p w:rsidR="00EE234B" w:rsidRPr="00EE234B" w:rsidRDefault="00EE234B" w:rsidP="00EE234B">
      <w:pPr>
        <w:spacing w:after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EE234B">
        <w:rPr>
          <w:rFonts w:ascii="Times New Roman" w:hAnsi="Times New Roman" w:cs="Times New Roman"/>
          <w:i/>
          <w:iCs/>
          <w:sz w:val="22"/>
          <w:szCs w:val="22"/>
        </w:rPr>
        <w:t>УМС ИМО УО ИКМО г.Казани по Советскому району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b/>
          <w:sz w:val="26"/>
          <w:szCs w:val="26"/>
        </w:rPr>
        <w:t>С введением ФГОС ДО возрастают требования к личностному и профессиональному развитию педагога. В связи с этим существеннее становится значимость начального этапа вхождения молодого воспитателя в образовательную среду. А значит, необходимо уделять достаточное внимание начинающим воспитателям, их подготовке, профессиональному становлению, личностному развитию в дошкольной образовательной организации.</w:t>
      </w:r>
    </w:p>
    <w:p w:rsidR="00392A84" w:rsidRPr="00BA07F8" w:rsidRDefault="00392A84" w:rsidP="00392A8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Актуальность проблемы заключается в необходимости осуществления адресной поддержки и помощи молодым воспитателям, которая трактуется в нашей статье как управленческое сопровождение становления профессиональной компетентности молодого педагога. В свете последних изменений в системе дошкольного образования только управленческое сопровождение профессиональной компетентности молодого педагога способно обеспечить выявление и утверждение педагогами собственной позиции по овладению новыми для себя способами и средствами в работе с детьми дошкольного возраста в новых условиях развития общества. Однако в настоящее время разработки для руководителей образовательных организаций по управленческому сопровождению молодых педагогов мало представлены.</w:t>
      </w:r>
    </w:p>
    <w:p w:rsidR="00392A84" w:rsidRPr="00BA07F8" w:rsidRDefault="00392A84" w:rsidP="00392A8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Традиционно непрерывность профессионального развития молодых специалистов реализовывалась через организацию самообразования, работы методической службы учреждения и прежде всего через организацию наставничества: закрепление за каждым молодым специалистом педагога-наставника. Организовывались «Школы молодого педагога», которые также своей целью ставили передачу готового опыта работы (чаще всего передового педагогического) молодому педагогу от опытных. Обе формы не учитывали индивидуальные возможности педагога-новичка, его потенциал, а также обновление самой системы образования.</w:t>
      </w:r>
    </w:p>
    <w:p w:rsidR="00392A84" w:rsidRPr="00BA07F8" w:rsidRDefault="00392A84" w:rsidP="00392A8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 xml:space="preserve">В настоящее время появляются новые подходы к решению данного вопроса. Возникла необходимость индивидуализации процесса профессионального становления педагогов, в том числе посредством </w:t>
      </w:r>
      <w:proofErr w:type="spellStart"/>
      <w:r w:rsidRPr="00BA07F8">
        <w:rPr>
          <w:rFonts w:ascii="Times New Roman" w:hAnsi="Times New Roman" w:cs="Times New Roman"/>
          <w:sz w:val="26"/>
          <w:szCs w:val="26"/>
        </w:rPr>
        <w:t>тьюторского</w:t>
      </w:r>
      <w:proofErr w:type="spellEnd"/>
      <w:r w:rsidRPr="00BA07F8">
        <w:rPr>
          <w:rFonts w:ascii="Times New Roman" w:hAnsi="Times New Roman" w:cs="Times New Roman"/>
          <w:sz w:val="26"/>
          <w:szCs w:val="26"/>
        </w:rPr>
        <w:t xml:space="preserve"> сопровождения. Индивидуальный подход предполагает управление молодыми педагогами, организацию их методического самообразования с учетом индивидуальных особенностей личности педагога.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Руководство становлением молодого педагога как компетентного специалиста будет эффективным только при условии обновления всей структуры сопровождения и смены подходов к ее осуществлению, где функция контроля сменяется функцией оказания методической помощи педагогам. С этой целью необходима новая технология методической работы в образовательной организации: отказ от наставничества, работа на доверии, оказание практической помощи для того, чтобы сформировать у педагогов-новичков самостоятельное творческое поведение.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 xml:space="preserve">Здесь на первый план выходит адаптация педагога-новичка в новых условиях. Как и любой управленческий феномен, адаптация имеет свои специфические особенности, которые легли в основу ее классификаций. Об этом достаточно сказано ведущими специалистами менеджмента, ограничимся лишь общей схемой, приведенной профессором А. Я. </w:t>
      </w:r>
      <w:proofErr w:type="spellStart"/>
      <w:r w:rsidRPr="00BA07F8">
        <w:rPr>
          <w:rFonts w:ascii="Times New Roman" w:hAnsi="Times New Roman" w:cs="Times New Roman"/>
          <w:sz w:val="26"/>
          <w:szCs w:val="26"/>
        </w:rPr>
        <w:t>Кибановым</w:t>
      </w:r>
      <w:proofErr w:type="spellEnd"/>
      <w:r w:rsidRPr="00BA07F8">
        <w:rPr>
          <w:rFonts w:ascii="Times New Roman" w:hAnsi="Times New Roman" w:cs="Times New Roman"/>
          <w:sz w:val="26"/>
          <w:szCs w:val="26"/>
        </w:rPr>
        <w:t xml:space="preserve"> (см. рис. 1).</w:t>
      </w:r>
    </w:p>
    <w:p w:rsidR="00392A84" w:rsidRPr="00392A84" w:rsidRDefault="00392A84" w:rsidP="00392A84">
      <w:pPr>
        <w:spacing w:after="500"/>
        <w:ind w:firstLine="567"/>
        <w:rPr>
          <w:rFonts w:ascii="Times New Roman" w:hAnsi="Times New Roman" w:cs="Times New Roman"/>
          <w:sz w:val="28"/>
          <w:szCs w:val="28"/>
        </w:rPr>
      </w:pPr>
      <w:r w:rsidRPr="00392A8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CEA4A4" wp14:editId="4C8ED2F6">
            <wp:extent cx="5940425" cy="3250282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A84" w:rsidRPr="00EE234B" w:rsidRDefault="00392A84" w:rsidP="00392A84">
      <w:pPr>
        <w:spacing w:before="500" w:after="15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E234B">
        <w:rPr>
          <w:rFonts w:ascii="Times New Roman" w:hAnsi="Times New Roman" w:cs="Times New Roman"/>
          <w:b/>
          <w:i/>
          <w:iCs/>
          <w:sz w:val="24"/>
          <w:szCs w:val="24"/>
        </w:rPr>
        <w:t>Рис. 1. Классификация профессиональной адаптации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Вопрос места и роли руководителя ДОО в процессе становления профессиональной компетентности молодого педагога мало изучен. Вся работа с молодыми педагогами традиционно сводилась к методической (которую организуют педагоги-наставники или старший воспитатель). В современных условиях возросла роль и педагога-психолога, обеспечивающего психологическую комфортность педагога-новичка в новых условиях.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Руководитель в первую очередь стратег развития своего учреждения. Он создает целый комплекс условий для профессионального роста каждого педагога, в том числе и молодых специалистов, первое из которых — это мотивационное условие постепенного вхождения и приучения педагогического коллектива к постоянной работе в плане самообразования. Задача руководителя дошкольной организации — помочь молодым педагогам адаптироваться в новом коллективе, сделать так, чтобы они не разочаровались в выбранном пути.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 xml:space="preserve">Не стоит забывать, что профессиональная педагогическая деятельность, по мнению кандидата педагогических наук С. М. </w:t>
      </w:r>
      <w:proofErr w:type="spellStart"/>
      <w:r w:rsidRPr="00BA07F8">
        <w:rPr>
          <w:rFonts w:ascii="Times New Roman" w:hAnsi="Times New Roman" w:cs="Times New Roman"/>
          <w:sz w:val="26"/>
          <w:szCs w:val="26"/>
        </w:rPr>
        <w:t>Редлиха</w:t>
      </w:r>
      <w:proofErr w:type="spellEnd"/>
      <w:r w:rsidRPr="00BA07F8">
        <w:rPr>
          <w:rFonts w:ascii="Times New Roman" w:hAnsi="Times New Roman" w:cs="Times New Roman"/>
          <w:sz w:val="26"/>
          <w:szCs w:val="26"/>
        </w:rPr>
        <w:t>, имеет характерные особенности, которые, ко всему прочему, могут препятствовать адаптации молодого педагога:</w:t>
      </w:r>
    </w:p>
    <w:p w:rsidR="00392A84" w:rsidRPr="00BA07F8" w:rsidRDefault="00392A84" w:rsidP="00EE234B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не допускаются скидки на недостаточную квалификацию;</w:t>
      </w:r>
    </w:p>
    <w:p w:rsidR="00392A84" w:rsidRPr="00BA07F8" w:rsidRDefault="00392A84" w:rsidP="00EE234B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высокие и жесткие требования к профессиональной компетенции со стороны образовательной среды действуют с первого и до последнего дня работы;</w:t>
      </w:r>
    </w:p>
    <w:p w:rsidR="00392A84" w:rsidRPr="00BA07F8" w:rsidRDefault="00392A84" w:rsidP="00EE234B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педагог не имеет возможности остановить педагогический процесс, отсрочить его, чтобы, например, получить консультацию;</w:t>
      </w:r>
    </w:p>
    <w:p w:rsidR="00392A84" w:rsidRPr="00BA07F8" w:rsidRDefault="00392A84" w:rsidP="00EE234B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работа воспитателя зачастую требует мгновенной, но профессионально точной реакции;</w:t>
      </w:r>
    </w:p>
    <w:p w:rsidR="00392A84" w:rsidRPr="00BA07F8" w:rsidRDefault="00392A84" w:rsidP="00EE234B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имеют место высокая цена ошибок и значительный период проявления окончательных результатов педагогической деятельности и др.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lastRenderedPageBreak/>
        <w:t>Из опыта авторитетных руководителей следует, что профессиональная адаптация начинающего воспитателя в процессе вхождения в образовательную среду пройдет успешно, если:</w:t>
      </w:r>
    </w:p>
    <w:p w:rsidR="00392A84" w:rsidRPr="00BA07F8" w:rsidRDefault="00392A84" w:rsidP="00EE234B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трудовая мотивация, педагогическая направленность являются важными факторами при поступлении педагога на работу и закреплены в локальных нормативных актах дошкольного образовательного учреждения;</w:t>
      </w:r>
    </w:p>
    <w:p w:rsidR="00392A84" w:rsidRPr="00BA07F8" w:rsidRDefault="00392A84" w:rsidP="00EE234B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профессиональная адаптация воспитателя осуществляется в неразрывной связи с процессом его личностного и профессионального развития и определена в методической работе дошкольного учреждения;</w:t>
      </w:r>
    </w:p>
    <w:p w:rsidR="00392A84" w:rsidRPr="00BA07F8" w:rsidRDefault="00392A84" w:rsidP="00EE234B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в организации педагогического труда имеют место максимальный учет личностных особенностей и уровня профессиональной подготовки, активная поддержка личностного и профессионального роста воспитателя;</w:t>
      </w:r>
    </w:p>
    <w:p w:rsidR="00392A84" w:rsidRPr="00BA07F8" w:rsidRDefault="00392A84" w:rsidP="00EE234B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соответствует современным требованиям и помогает педагогу реализовать инновационные подходы.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Адаптация молодого воспитателя во многом зависит от психологического климата в детском саду, стиля управления, профессиональной личностной зрелости каждого педагога, условий труда и т. д.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Имеет смысл предложить вниманию коллег структурно-функциональную модель сопровождения молодых педагогов (рис. 2).</w:t>
      </w:r>
    </w:p>
    <w:p w:rsidR="00392A84" w:rsidRPr="00392A84" w:rsidRDefault="00392A8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2A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2A00FE" wp14:editId="5074FBB8">
            <wp:extent cx="5547360" cy="32080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A84" w:rsidRPr="00EE234B" w:rsidRDefault="00392A84" w:rsidP="00392A84">
      <w:pPr>
        <w:spacing w:before="500" w:after="15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E234B">
        <w:rPr>
          <w:rFonts w:ascii="Times New Roman" w:hAnsi="Times New Roman" w:cs="Times New Roman"/>
          <w:b/>
          <w:i/>
          <w:iCs/>
          <w:sz w:val="24"/>
          <w:szCs w:val="24"/>
        </w:rPr>
        <w:t>Рис. 2. Структурно-функциональная модель сопровождения молодых педагогов ДОО в процессе становления их профессиональной компетентности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Рассмотрим структуру предлагаемой модели подробнее.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Мотивационно-целевой блок </w:t>
      </w:r>
      <w:r w:rsidRPr="00BA07F8">
        <w:rPr>
          <w:rFonts w:ascii="Times New Roman" w:hAnsi="Times New Roman" w:cs="Times New Roman"/>
          <w:sz w:val="26"/>
          <w:szCs w:val="26"/>
        </w:rPr>
        <w:t xml:space="preserve">включает в себя: мотивы, цели руководителя образовательной организации в привлечении молодых педагогов и закреплении их в педагогической деятельности; мотивы, цели, потребности, ценностные установки молодых педагогов в профессиональном самоопределении; предполагает наличие интереса к педагогической деятельности, который характеризует потребность </w:t>
      </w:r>
      <w:r w:rsidRPr="00BA07F8">
        <w:rPr>
          <w:rFonts w:ascii="Times New Roman" w:hAnsi="Times New Roman" w:cs="Times New Roman"/>
          <w:sz w:val="26"/>
          <w:szCs w:val="26"/>
        </w:rPr>
        <w:lastRenderedPageBreak/>
        <w:t>специалиста в овладении эффективными способами развития профессионального самоопределения.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b/>
          <w:i/>
          <w:iCs/>
          <w:sz w:val="26"/>
          <w:szCs w:val="26"/>
        </w:rPr>
        <w:t>В содержательном блоке</w:t>
      </w:r>
      <w:r w:rsidRPr="00BA07F8">
        <w:rPr>
          <w:rFonts w:ascii="Times New Roman" w:hAnsi="Times New Roman" w:cs="Times New Roman"/>
          <w:sz w:val="26"/>
          <w:szCs w:val="26"/>
        </w:rPr>
        <w:t xml:space="preserve"> отражены звенья структурно-функциональной модели (цель, содержание, формы, методы, средства, результат), а также их взаимозависимость.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A07F8">
        <w:rPr>
          <w:rFonts w:ascii="Times New Roman" w:hAnsi="Times New Roman" w:cs="Times New Roman"/>
          <w:b/>
          <w:i/>
          <w:iCs/>
          <w:sz w:val="26"/>
          <w:szCs w:val="26"/>
        </w:rPr>
        <w:t>Деятельностно</w:t>
      </w:r>
      <w:proofErr w:type="spellEnd"/>
      <w:r w:rsidRPr="00BA07F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-процессуальный блок </w:t>
      </w:r>
      <w:r w:rsidRPr="00BA07F8">
        <w:rPr>
          <w:rFonts w:ascii="Times New Roman" w:hAnsi="Times New Roman" w:cs="Times New Roman"/>
          <w:sz w:val="26"/>
          <w:szCs w:val="26"/>
        </w:rPr>
        <w:t>раскрывает систему приемов, методов и форм взаимодействия коллектива педагогов с активной личностью молодого специалиста в процессе сопровождения. Активность молодого педагога как субъекта профессиональной деятельности выступает в данной модели одним из звеньев в профессиональном самосовершенствовании. Преимущественно используются различные интерактивные методы и формы сопровождения. На наш взгляд, ДОО должно создавать возможности для профессионального самоопределения молодых педагогов и их профессионального роста посредством системы методов, отражающих личностно ориентированное сотрудничество в управленческом сопровождении. К таким методам мы относим методы интерактивного взаимодействия. В нашем понимании интерактивные методы используются в связи с тем, что системообразующим фактором является взаимодействие участников образовательного процесса с предметным содержанием, помощь, поддержка, сопровождение молодых педагогов дошкольного образования администрацией и коллегами с учетом их опыта, на основе воспроизведения и реализации знаний, умений.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b/>
          <w:i/>
          <w:iCs/>
          <w:sz w:val="26"/>
          <w:szCs w:val="26"/>
        </w:rPr>
        <w:t>Оценочно-рефлексивный блок</w:t>
      </w:r>
      <w:r w:rsidRPr="00BA07F8">
        <w:rPr>
          <w:rFonts w:ascii="Times New Roman" w:hAnsi="Times New Roman" w:cs="Times New Roman"/>
          <w:sz w:val="26"/>
          <w:szCs w:val="26"/>
        </w:rPr>
        <w:t xml:space="preserve"> отражает уровень </w:t>
      </w:r>
      <w:proofErr w:type="spellStart"/>
      <w:r w:rsidRPr="00BA07F8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BA07F8">
        <w:rPr>
          <w:rFonts w:ascii="Times New Roman" w:hAnsi="Times New Roman" w:cs="Times New Roman"/>
          <w:sz w:val="26"/>
          <w:szCs w:val="26"/>
        </w:rPr>
        <w:t xml:space="preserve"> ключевых компетенций и конкурентоспособности молодых педагогов ДО.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 xml:space="preserve">В современном мире, чтобы быть конкурентоспособным на рынке труда и профессионально компетентным, специалист-педагог должен, с одной стороны, постоянно учиться, заниматься самообразованием, а с другой — </w:t>
      </w:r>
      <w:proofErr w:type="spellStart"/>
      <w:r w:rsidRPr="00BA07F8">
        <w:rPr>
          <w:rFonts w:ascii="Times New Roman" w:hAnsi="Times New Roman" w:cs="Times New Roman"/>
          <w:sz w:val="26"/>
          <w:szCs w:val="26"/>
        </w:rPr>
        <w:t>самореализоваться</w:t>
      </w:r>
      <w:proofErr w:type="spellEnd"/>
      <w:r w:rsidRPr="00BA07F8">
        <w:rPr>
          <w:rFonts w:ascii="Times New Roman" w:hAnsi="Times New Roman" w:cs="Times New Roman"/>
          <w:sz w:val="26"/>
          <w:szCs w:val="26"/>
        </w:rPr>
        <w:t xml:space="preserve"> в профессиональной деятельности. Профессиональное самоопределение личности детерминируется стремлением к профессиональной деятельности, которая представляется ей привлекательной, престижной, позволяющей в наибольшей мере реализовать свои потенции, творческие замыслы.</w:t>
      </w:r>
    </w:p>
    <w:p w:rsidR="00392A84" w:rsidRPr="00BA07F8" w:rsidRDefault="00392A84" w:rsidP="00EE23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7F8">
        <w:rPr>
          <w:rFonts w:ascii="Times New Roman" w:hAnsi="Times New Roman" w:cs="Times New Roman"/>
          <w:sz w:val="26"/>
          <w:szCs w:val="26"/>
        </w:rPr>
        <w:t>Далее представлен шаблон построения системы сопровождения молодых педагогов, который поможет руководителю и его команде выстроить работы по данному направлению. Участниками процесса сопровождения молодого педагога могут выступать: заведующий ДОО, молодой педагог, старший воспитатель, руководитель методического объединения, педагог-психолог, опытные педагоги (но не один только наставник!) и др.</w:t>
      </w:r>
    </w:p>
    <w:p w:rsidR="00392A84" w:rsidRPr="00392A84" w:rsidRDefault="00392A84" w:rsidP="00392A8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2A8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1839"/>
        <w:gridCol w:w="5047"/>
        <w:gridCol w:w="1325"/>
        <w:gridCol w:w="1559"/>
      </w:tblGrid>
      <w:tr w:rsidR="00392A84" w:rsidRPr="00A40D19" w:rsidTr="00A40D19">
        <w:trPr>
          <w:trHeight w:val="585"/>
        </w:trPr>
        <w:tc>
          <w:tcPr>
            <w:tcW w:w="941" w:type="pct"/>
            <w:vMerge w:val="restart"/>
          </w:tcPr>
          <w:p w:rsidR="00392A84" w:rsidRPr="00A40D19" w:rsidRDefault="00392A84" w:rsidP="00A71AEF">
            <w:pPr>
              <w:pStyle w:val="a4"/>
              <w:suppressAutoHyphens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Структура модели</w:t>
            </w:r>
          </w:p>
        </w:tc>
        <w:tc>
          <w:tcPr>
            <w:tcW w:w="2583" w:type="pct"/>
            <w:vMerge w:val="restart"/>
          </w:tcPr>
          <w:p w:rsidR="00392A84" w:rsidRPr="00A40D19" w:rsidRDefault="00392A84" w:rsidP="00A71AEF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1476" w:type="pct"/>
            <w:gridSpan w:val="2"/>
          </w:tcPr>
          <w:p w:rsidR="00392A84" w:rsidRPr="00A40D19" w:rsidRDefault="00392A84" w:rsidP="00A40D19">
            <w:pPr>
              <w:pStyle w:val="a4"/>
              <w:ind w:hanging="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Взаимодействие участников</w:t>
            </w:r>
          </w:p>
        </w:tc>
      </w:tr>
      <w:tr w:rsidR="00392A84" w:rsidRPr="00A40D19" w:rsidTr="00A40D19">
        <w:trPr>
          <w:trHeight w:val="601"/>
        </w:trPr>
        <w:tc>
          <w:tcPr>
            <w:tcW w:w="941" w:type="pct"/>
            <w:vMerge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3" w:type="pct"/>
            <w:vMerge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8" w:type="pct"/>
          </w:tcPr>
          <w:p w:rsidR="00392A84" w:rsidRPr="00A40D19" w:rsidRDefault="00392A84" w:rsidP="00A40D19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Участники</w:t>
            </w:r>
          </w:p>
        </w:tc>
        <w:tc>
          <w:tcPr>
            <w:tcW w:w="798" w:type="pct"/>
          </w:tcPr>
          <w:p w:rsidR="00392A84" w:rsidRPr="00A40D19" w:rsidRDefault="00392A84" w:rsidP="00A40D19">
            <w:pPr>
              <w:pStyle w:val="a4"/>
              <w:suppressAutoHyphens/>
              <w:ind w:firstLine="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Формат деятельности</w:t>
            </w:r>
          </w:p>
        </w:tc>
      </w:tr>
      <w:tr w:rsidR="00392A84" w:rsidRPr="00A40D19" w:rsidTr="00A40D19">
        <w:trPr>
          <w:trHeight w:val="60"/>
        </w:trPr>
        <w:tc>
          <w:tcPr>
            <w:tcW w:w="941" w:type="pct"/>
          </w:tcPr>
          <w:p w:rsidR="00392A84" w:rsidRPr="00A40D19" w:rsidRDefault="00392A84" w:rsidP="00A40D19">
            <w:pPr>
              <w:pStyle w:val="a4"/>
              <w:suppressAutoHyphens/>
              <w:ind w:firstLine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sz w:val="22"/>
                <w:szCs w:val="22"/>
              </w:rPr>
              <w:t>Мотивационно-целевой блок</w:t>
            </w:r>
          </w:p>
        </w:tc>
        <w:tc>
          <w:tcPr>
            <w:tcW w:w="2583" w:type="pct"/>
          </w:tcPr>
          <w:p w:rsidR="00392A84" w:rsidRPr="00A40D19" w:rsidRDefault="00392A84" w:rsidP="00A40D19">
            <w:pPr>
              <w:pStyle w:val="a4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sz w:val="22"/>
                <w:szCs w:val="22"/>
              </w:rPr>
              <w:t xml:space="preserve">Мотивы, цели в привлечении молодых педагогов и закреплении их в педагогической деятельности; </w:t>
            </w:r>
          </w:p>
          <w:p w:rsidR="00392A84" w:rsidRPr="00A40D19" w:rsidRDefault="00392A84" w:rsidP="00A40D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sz w:val="22"/>
                <w:szCs w:val="22"/>
              </w:rPr>
              <w:t>мотивы, цели, потребности, ценностные установки молодых педагогов в профессиональном самоопределении</w:t>
            </w:r>
          </w:p>
        </w:tc>
        <w:tc>
          <w:tcPr>
            <w:tcW w:w="678" w:type="pct"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8" w:type="pct"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2A84" w:rsidRPr="00A40D19" w:rsidTr="00A40D19">
        <w:trPr>
          <w:trHeight w:val="60"/>
        </w:trPr>
        <w:tc>
          <w:tcPr>
            <w:tcW w:w="941" w:type="pct"/>
          </w:tcPr>
          <w:p w:rsidR="00392A84" w:rsidRPr="00A40D19" w:rsidRDefault="00392A84" w:rsidP="00A40D1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sz w:val="22"/>
                <w:szCs w:val="22"/>
              </w:rPr>
              <w:t>Содержательный блок</w:t>
            </w:r>
          </w:p>
        </w:tc>
        <w:tc>
          <w:tcPr>
            <w:tcW w:w="2583" w:type="pct"/>
          </w:tcPr>
          <w:p w:rsidR="00392A84" w:rsidRPr="00A40D19" w:rsidRDefault="00392A84" w:rsidP="00A40D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sz w:val="22"/>
                <w:szCs w:val="22"/>
              </w:rPr>
              <w:t>Цель, содержание, формы, методы, средства, результат реализации модели сопровождения</w:t>
            </w:r>
          </w:p>
        </w:tc>
        <w:tc>
          <w:tcPr>
            <w:tcW w:w="678" w:type="pct"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8" w:type="pct"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2A84" w:rsidRPr="00A40D19" w:rsidTr="00A40D19">
        <w:trPr>
          <w:trHeight w:val="60"/>
        </w:trPr>
        <w:tc>
          <w:tcPr>
            <w:tcW w:w="941" w:type="pct"/>
          </w:tcPr>
          <w:p w:rsidR="00392A84" w:rsidRPr="00A40D19" w:rsidRDefault="00392A84" w:rsidP="00A40D19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0D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Деятельностно</w:t>
            </w:r>
            <w:proofErr w:type="spellEnd"/>
            <w:r w:rsidRPr="00A40D19">
              <w:rPr>
                <w:rFonts w:ascii="Times New Roman" w:hAnsi="Times New Roman" w:cs="Times New Roman"/>
                <w:sz w:val="22"/>
                <w:szCs w:val="22"/>
              </w:rPr>
              <w:t>-процессуальный блок</w:t>
            </w:r>
          </w:p>
        </w:tc>
        <w:tc>
          <w:tcPr>
            <w:tcW w:w="2583" w:type="pct"/>
          </w:tcPr>
          <w:p w:rsidR="00392A84" w:rsidRPr="00A40D19" w:rsidRDefault="00392A84" w:rsidP="00A40D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sz w:val="22"/>
                <w:szCs w:val="22"/>
              </w:rPr>
              <w:t>Система приемов, методов и форм взаимодействия коллектива педагогов с активной личностью молодого специалиста в процессе сопровождения</w:t>
            </w:r>
          </w:p>
        </w:tc>
        <w:tc>
          <w:tcPr>
            <w:tcW w:w="678" w:type="pct"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8" w:type="pct"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2A84" w:rsidRPr="00A40D19" w:rsidTr="00A40D19">
        <w:trPr>
          <w:trHeight w:val="60"/>
        </w:trPr>
        <w:tc>
          <w:tcPr>
            <w:tcW w:w="941" w:type="pct"/>
          </w:tcPr>
          <w:p w:rsidR="00392A84" w:rsidRPr="00A40D19" w:rsidRDefault="00392A84" w:rsidP="00A40D19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sz w:val="22"/>
                <w:szCs w:val="22"/>
              </w:rPr>
              <w:t>Оценочно-рефлексивный блок</w:t>
            </w:r>
          </w:p>
        </w:tc>
        <w:tc>
          <w:tcPr>
            <w:tcW w:w="2583" w:type="pct"/>
          </w:tcPr>
          <w:p w:rsidR="00392A84" w:rsidRPr="00A40D19" w:rsidRDefault="00392A84" w:rsidP="00A40D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A40D19">
              <w:rPr>
                <w:rFonts w:ascii="Times New Roman" w:hAnsi="Times New Roman" w:cs="Times New Roman"/>
                <w:sz w:val="22"/>
                <w:szCs w:val="22"/>
              </w:rPr>
              <w:t xml:space="preserve">Анализ уровня </w:t>
            </w:r>
            <w:proofErr w:type="spellStart"/>
            <w:r w:rsidRPr="00A40D19">
              <w:rPr>
                <w:rFonts w:ascii="Times New Roman" w:hAnsi="Times New Roman" w:cs="Times New Roman"/>
                <w:sz w:val="22"/>
                <w:szCs w:val="22"/>
              </w:rPr>
              <w:t>сформированности</w:t>
            </w:r>
            <w:proofErr w:type="spellEnd"/>
            <w:r w:rsidRPr="00A40D19">
              <w:rPr>
                <w:rFonts w:ascii="Times New Roman" w:hAnsi="Times New Roman" w:cs="Times New Roman"/>
                <w:sz w:val="22"/>
                <w:szCs w:val="22"/>
              </w:rPr>
              <w:t xml:space="preserve"> ключевых компетенций и конкурентоспособности молодых педагогов ДОО</w:t>
            </w:r>
          </w:p>
        </w:tc>
        <w:tc>
          <w:tcPr>
            <w:tcW w:w="678" w:type="pct"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8" w:type="pct"/>
          </w:tcPr>
          <w:p w:rsidR="00392A84" w:rsidRPr="00A40D19" w:rsidRDefault="00392A84" w:rsidP="00A71AEF">
            <w:pPr>
              <w:pStyle w:val="a3"/>
              <w:spacing w:line="240" w:lineRule="auto"/>
              <w:ind w:firstLine="567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B613D2" w:rsidRPr="00392A84" w:rsidRDefault="00A40D19" w:rsidP="00A40D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392A84" w:rsidRPr="00A40D19" w:rsidRDefault="00392A84" w:rsidP="00A40D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D19">
        <w:rPr>
          <w:rFonts w:ascii="Times New Roman" w:hAnsi="Times New Roman" w:cs="Times New Roman"/>
          <w:sz w:val="26"/>
          <w:szCs w:val="26"/>
        </w:rPr>
        <w:t>В каждой дошкольной организации существуют свои традиции, свои условия, соответственно выстраивается своя система работы с молодыми педагогическими кадрами. С учетом местных условий выбираются те формы и методы, которые в конечном итоге будут содействовать дальнейшему профессиональному становлению молодого специалиста. При этом приоритетными направлениями деятельности руководителя ДОО по данному вопросу являются следующие:</w:t>
      </w:r>
    </w:p>
    <w:p w:rsidR="00392A84" w:rsidRPr="00A40D19" w:rsidRDefault="00392A84" w:rsidP="00A40D19">
      <w:pPr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D19">
        <w:rPr>
          <w:rFonts w:ascii="Times New Roman" w:hAnsi="Times New Roman" w:cs="Times New Roman"/>
          <w:sz w:val="26"/>
          <w:szCs w:val="26"/>
        </w:rPr>
        <w:t>Создание условий для успешной адаптации молодых специалистов в коллективе, в процессе адаптации поддержание педагога эмоционально, укрепление веры педагога в себя.</w:t>
      </w:r>
    </w:p>
    <w:p w:rsidR="00392A84" w:rsidRPr="00A40D19" w:rsidRDefault="00392A84" w:rsidP="00A40D19">
      <w:pPr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D19">
        <w:rPr>
          <w:rFonts w:ascii="Times New Roman" w:hAnsi="Times New Roman" w:cs="Times New Roman"/>
          <w:sz w:val="26"/>
          <w:szCs w:val="26"/>
        </w:rPr>
        <w:t>Расширение информационного пространства для самостоятельного овладения молодым педагогом профессиональными знаниями.</w:t>
      </w:r>
    </w:p>
    <w:p w:rsidR="00392A84" w:rsidRPr="00A40D19" w:rsidRDefault="00392A84" w:rsidP="00A40D19">
      <w:pPr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D19">
        <w:rPr>
          <w:rFonts w:ascii="Times New Roman" w:hAnsi="Times New Roman" w:cs="Times New Roman"/>
          <w:sz w:val="26"/>
          <w:szCs w:val="26"/>
        </w:rPr>
        <w:t>Обеспечение комплексного системного подхода по повышению профессиональной компетентности молодых специалистов.</w:t>
      </w:r>
    </w:p>
    <w:p w:rsidR="00392A84" w:rsidRPr="00A40D19" w:rsidRDefault="00392A84" w:rsidP="00A40D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D19">
        <w:rPr>
          <w:rFonts w:ascii="Times New Roman" w:hAnsi="Times New Roman" w:cs="Times New Roman"/>
          <w:sz w:val="26"/>
          <w:szCs w:val="26"/>
        </w:rPr>
        <w:t>Все это позволит начинающему воспитателю быстро адаптироваться к работе в детском саду, избежать момента неуверенности в собственных силах, наладить успешную коммуникацию со всеми участниками педагогического процесса, формировать мотивацию к дальнейшему самообразованию, «почувствовать вкус» профессиональных достижений, раскрыть свою индивидуальность и начать формирование собственной профессиональной траектории.</w:t>
      </w:r>
    </w:p>
    <w:p w:rsidR="00392A84" w:rsidRPr="00A40D19" w:rsidRDefault="00392A84" w:rsidP="00A40D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D19">
        <w:rPr>
          <w:rFonts w:ascii="Times New Roman" w:hAnsi="Times New Roman" w:cs="Times New Roman"/>
          <w:sz w:val="26"/>
          <w:szCs w:val="26"/>
        </w:rPr>
        <w:t>Конечным результатом реализации модели сопровождения молодых педагогов ДОО предполагаются профессиональный рост и конкурентоспособность в профессиональной деятельности.</w:t>
      </w:r>
    </w:p>
    <w:p w:rsidR="00392A84" w:rsidRPr="00392A84" w:rsidRDefault="00392A84" w:rsidP="00392A8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92A84" w:rsidRDefault="00392A84" w:rsidP="00392A84">
      <w:hyperlink r:id="rId7" w:history="1">
        <w:r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392A84" w:rsidRDefault="00392A84" w:rsidP="00392A84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2015</w:t>
      </w:r>
    </w:p>
    <w:p w:rsidR="00392A84" w:rsidRDefault="00392A84" w:rsidP="00392A84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Практика управления ДОУ №4 (31), 2015</w:t>
      </w:r>
    </w:p>
    <w:p w:rsidR="00392A84" w:rsidRPr="00392A84" w:rsidRDefault="00392A84" w:rsidP="00392A84"/>
    <w:sectPr w:rsidR="00392A84" w:rsidRPr="00392A84" w:rsidSect="00EE234B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06AE"/>
    <w:multiLevelType w:val="hybridMultilevel"/>
    <w:tmpl w:val="FC7E1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C4B26"/>
    <w:multiLevelType w:val="hybridMultilevel"/>
    <w:tmpl w:val="75105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F4438"/>
    <w:multiLevelType w:val="hybridMultilevel"/>
    <w:tmpl w:val="505C2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94"/>
    <w:rsid w:val="00031A0F"/>
    <w:rsid w:val="00153C2E"/>
    <w:rsid w:val="003304B0"/>
    <w:rsid w:val="00392A84"/>
    <w:rsid w:val="003D11E5"/>
    <w:rsid w:val="00427821"/>
    <w:rsid w:val="00464167"/>
    <w:rsid w:val="0059133A"/>
    <w:rsid w:val="005A74B6"/>
    <w:rsid w:val="006439D6"/>
    <w:rsid w:val="00655E7C"/>
    <w:rsid w:val="006A740B"/>
    <w:rsid w:val="006C46A7"/>
    <w:rsid w:val="00757756"/>
    <w:rsid w:val="008C09A7"/>
    <w:rsid w:val="008C1E00"/>
    <w:rsid w:val="00933639"/>
    <w:rsid w:val="00970A7D"/>
    <w:rsid w:val="00A328AB"/>
    <w:rsid w:val="00A36A57"/>
    <w:rsid w:val="00A40D19"/>
    <w:rsid w:val="00B45214"/>
    <w:rsid w:val="00BA07F8"/>
    <w:rsid w:val="00C34DED"/>
    <w:rsid w:val="00D85E06"/>
    <w:rsid w:val="00E163C4"/>
    <w:rsid w:val="00E40A24"/>
    <w:rsid w:val="00EE234B"/>
    <w:rsid w:val="00E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74B37-6BF5-4D6F-8283-8FCA3581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A84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92A84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a4">
    <w:name w:val="Таблица текст"/>
    <w:basedOn w:val="a3"/>
    <w:uiPriority w:val="99"/>
    <w:rsid w:val="00392A84"/>
    <w:pPr>
      <w:spacing w:line="220" w:lineRule="atLeast"/>
    </w:pPr>
    <w:rPr>
      <w:sz w:val="18"/>
      <w:szCs w:val="18"/>
    </w:rPr>
  </w:style>
  <w:style w:type="table" w:styleId="a5">
    <w:name w:val="Table Grid"/>
    <w:basedOn w:val="a1"/>
    <w:uiPriority w:val="59"/>
    <w:rsid w:val="00392A84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rektor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</Company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отдела</dc:creator>
  <cp:keywords/>
  <dc:description/>
  <cp:lastModifiedBy>Пользователь отдела</cp:lastModifiedBy>
  <cp:revision>3</cp:revision>
  <dcterms:created xsi:type="dcterms:W3CDTF">2020-05-27T06:57:00Z</dcterms:created>
  <dcterms:modified xsi:type="dcterms:W3CDTF">2020-05-27T07:18:00Z</dcterms:modified>
</cp:coreProperties>
</file>